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开封市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金融支持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科技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型企业发展行动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（草案）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依据《中共河南省委 河南省人民政府关于印发河南省发展科技金融实施方案的通知》（豫发〔2024〕14号），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结合我市实际，制定本方案。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以习近平新时代中国特色社会主义思想为指导，深入贯彻党的二十大精神，坚持政府引导、市场为主、政策保障和商业可持续性，尊重科技和金融规律，建立科技型企业全周期金融服务体系，持续优化科技金融生态环境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力争到2024年末，全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科技型企业贷款增速高于全部贷款平均增速；高新技术企业获贷率达到70%，科技型中小企业获贷率达到50%</w:t>
      </w:r>
      <w:r>
        <w:rPr>
          <w:rFonts w:hint="eastAsia" w:eastAsia="仿宋" w:cs="Times New Roman"/>
          <w:color w:val="auto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高新技术企业信用贷款占比达到60%，科技型中小企业信用贷款占比达到40%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金融支持科技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型企业发展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的力度、水平和可持续性明显提升。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二、明确科技金融支持方向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1.确定科技型企业名单。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整合高新技术企业、科技型中小企业、创新型中小企业、专精特新中小企业和专精特新</w:t>
      </w:r>
      <w:r>
        <w:rPr>
          <w:rFonts w:hint="eastAsia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小巨人</w:t>
      </w:r>
      <w:r>
        <w:rPr>
          <w:rFonts w:hint="eastAsia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40"/>
          <w:lang w:val="en-US" w:eastAsia="zh-CN" w:bidi="ar-SA"/>
        </w:rPr>
        <w:t>企业、瞪羚企业、创新龙头企业等科技型企业名单，建立统一的名录库。实行动态调整，按季度更新入库企业信息，及时向金融管理部门和金融机构推送。开展常态化融资对接，畅通科技型企业融资渠道。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科技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工业和信息化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局、市发展改革委、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中国中国人民银行开封市分行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三、完善政银担保投企联动机制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2.探索投贷联动金融服务。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支持中原银行、郑州银行等地方法人银行与投资机构合作，率先在辖区探索实践科技型企业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投贷联动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模式，采取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信贷+认股期权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信贷+投资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等方式，实现银企利益共享，平衡银行风险收益，带动社会资本对科技原始创新、成果转化与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高精尖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产业培育项目的股权投资。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中国</w:t>
      </w:r>
      <w:r>
        <w:rPr>
          <w:rFonts w:hint="eastAsia" w:eastAsia="楷体" w:cs="Times New Roman"/>
          <w:color w:val="auto"/>
          <w:sz w:val="32"/>
          <w:szCs w:val="32"/>
          <w:lang w:eastAsia="zh-CN"/>
        </w:rPr>
        <w:t>中国人民银行开封市分行、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市科技局、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3.完善风险分担机制。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深化服务科技型中小企业的融资担保业务模式，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落实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4:4:2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银担分险机制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，扩大担保规模和覆盖面。进一步降低担保费率，将科技型企业综合融资担保费率降至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1%以下，提高科技型企业担保业务占比。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责任单位：市政府办公室、市财政局、市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科技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、各县区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/>
          <w:iCs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</w:pPr>
      <w:r>
        <w:rPr>
          <w:rFonts w:hint="eastAsia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建立风险补偿机制。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对发放科技型企业贷款的银行，鼓励县区财政按照贷款投放规模给予最高1%的补助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highlight w:val="none"/>
          <w:lang w:val="en-US" w:eastAsia="zh-CN" w:bidi="ar-SA"/>
        </w:rPr>
        <w:t>，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争取省奖补资金，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省财政根据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县区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补助规模按照30%的比例分担。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highlight w:val="none"/>
          <w:lang w:val="en-US" w:eastAsia="zh-CN" w:bidi="ar-SA"/>
        </w:rPr>
        <w:t>对于向</w:t>
      </w:r>
      <w:r>
        <w:rPr>
          <w:rFonts w:hint="eastAsia" w:eastAsia="仿宋" w:cs="Times New Roman"/>
          <w:color w:val="auto"/>
          <w:kern w:val="2"/>
          <w:sz w:val="32"/>
          <w:szCs w:val="40"/>
          <w:highlight w:val="none"/>
          <w:lang w:val="en-US" w:eastAsia="zh-CN" w:bidi="ar-SA"/>
        </w:rPr>
        <w:t>科技型企业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highlight w:val="none"/>
          <w:lang w:val="en-US" w:eastAsia="zh-CN" w:bidi="ar-SA"/>
        </w:rPr>
        <w:t>发放的贷款，探索对贷款实际损失给予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一定比例的补偿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。对于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汴科贷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，按照实际损失给予不超过50%、单笔不超过200万元的补偿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。鼓励符合条件的企业运用省级“科技贷”“专精特新贷”融资，对“科技贷”，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按照实际损失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争取省财政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给予不超过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0%、单笔不超过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00万元的补偿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；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对“专精特新贷”，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按照实际损失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u w:val="none"/>
          <w:lang w:val="en-US" w:eastAsia="zh-CN" w:bidi="ar-SA"/>
        </w:rPr>
        <w:t>争取省财政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给予不超过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0%、单笔不超过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6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00万元的补偿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责任单位：市财政局</w:t>
      </w:r>
      <w:r>
        <w:rPr>
          <w:rFonts w:hint="default" w:ascii="Times New Roman" w:hAnsi="Times New Roman" w:eastAsia="楷体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市发展改革委、市</w:t>
      </w:r>
      <w:r>
        <w:rPr>
          <w:rFonts w:hint="default" w:ascii="Times New Roman" w:hAnsi="Times New Roman" w:eastAsia="楷体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科技</w:t>
      </w:r>
      <w:r>
        <w:rPr>
          <w:rFonts w:hint="default" w:ascii="Times New Roman" w:hAnsi="Times New Roman" w:eastAsia="楷体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楷体" w:cs="Times New Roman"/>
          <w:strike w:val="0"/>
          <w:dstrike w:val="0"/>
          <w:snapToGrid/>
          <w:color w:val="auto"/>
          <w:sz w:val="32"/>
          <w:szCs w:val="32"/>
          <w:highlight w:val="none"/>
          <w:lang w:val="en-US" w:eastAsia="zh-CN"/>
        </w:rPr>
        <w:t>市工业和信息化局、</w:t>
      </w:r>
      <w:r>
        <w:rPr>
          <w:rFonts w:hint="eastAsia" w:eastAsia="楷体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u w:val="none"/>
          <w:lang w:val="en-US" w:eastAsia="zh-CN"/>
        </w:rPr>
        <w:t>、各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5.发挥保险保障功能。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支持保险机构围绕科技型企业保险需求，积极推广针对性保险产品，拓展科技保险产品种类，加大产品研发责任保险、关键研发设备保险、科技成果转化费用损失保险（揭榜挂帅损失险）、研发费用损失保险、知识产权保险等科技保险的支持力度，有效分散、化解科技研发和成果转化风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u w:val="none"/>
          <w:lang w:val="en-US" w:eastAsia="zh-CN"/>
        </w:rPr>
        <w:t>险。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40"/>
          <w:u w:val="none"/>
          <w:lang w:val="en-US" w:eastAsia="zh-CN"/>
        </w:rPr>
        <w:t>科技型企业投保研发保险等科技保险的，按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实际保费支出的30%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，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争取省级奖补资金，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最高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不超过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20万元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u w:val="none"/>
          <w:lang w:val="en-US" w:eastAsia="zh-CN"/>
        </w:rPr>
        <w:t>加强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40"/>
          <w:u w:val="none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40"/>
          <w:u w:val="none"/>
          <w:lang w:val="en-US" w:eastAsia="zh-CN"/>
        </w:rPr>
        <w:t>险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u w:val="none"/>
          <w:lang w:val="en-US" w:eastAsia="zh-CN"/>
        </w:rPr>
        <w:t>资入汴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u w:val="none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u w:val="none"/>
          <w:lang w:val="en-US" w:eastAsia="zh-CN"/>
        </w:rPr>
        <w:t>项目储备，争取保险资金投资我市科技基础设施，开展股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权债权合作，积极争取省奖补资金，按照实际融资额给予不超过1%、最高100万元的补助。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/>
          <w:i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责任单位</w:t>
      </w:r>
      <w:r>
        <w:rPr>
          <w:rFonts w:hint="eastAsia" w:eastAsia="楷体" w:cs="Times New Roman"/>
          <w:color w:val="auto"/>
          <w:sz w:val="32"/>
          <w:szCs w:val="32"/>
          <w:lang w:eastAsia="zh-CN"/>
        </w:rPr>
        <w:t>：国家金融监督管理总局开封监管分局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财政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、市发展改革委</w:t>
      </w:r>
      <w:r>
        <w:rPr>
          <w:rFonts w:hint="eastAsia" w:eastAsia="楷体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科技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四、大幅提高科技型企业获贷率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6.优化信贷</w:t>
      </w:r>
      <w:r>
        <w:rPr>
          <w:rFonts w:hint="eastAsia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投放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模式。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开展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科技型企业首贷拓展行动，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鼓励银行机构通过单列信贷规模、单列信贷审批通道、单列绩效考核、单列资金价格、单列风险权重等方式，进一步加大对科技型企业的信贷资金倾斜支持，扩大科技型企业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</w:rPr>
        <w:t>贷款规模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eastAsia="zh-CN"/>
        </w:rPr>
        <w:t>，优化贷款期限管理，鼓励发放与企业研发和生产周期相匹配的中长期贷款，流动资金贷款期限最长不超过五年。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中国人民银行开封市分行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发挥金融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联络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处作用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在郑州设立金融联络处，定期向省内金融机构推介科技型项目，发布科技型企业融资需求，拓宽科技型企业融资渠道。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：市科技局、市工业和信息化局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、中国人民银行开封市分行、国家金融监督管理总局开封监管分局、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市国投集团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8.深化银企对接服务。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落实国家金融监督管理总局、人民银行等部门发展科技金融有关政策措施，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组织金融机构通过金融顾问、金融辅导员等形式，“一企一策”“融资+融智”为科技型企业提供综合性金融服务。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通过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线上对接+线下对接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集中对接+常态化对接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等方式，力争全年开展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科技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金融专场对接活动10次以上。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中国人民银行开封市分行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市科技局、市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工业和信息化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五、大幅提高科技型企业授信比重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lang w:val="en-US" w:eastAsia="zh-CN" w:bidi="ar-SA"/>
        </w:rPr>
        <w:t>9.发展知识产权融资。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按照市场化原则开展知识产权评估、定价、托管、挂牌、交易、拍卖等工作，鼓励银行业金融机构探索研发知识产权金融产品，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重点加大科技型企业信用贷款、知识产权质押、专利权的质押融资投放力度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。用好省级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知识产权质押融资风险补偿资金池，补偿银行开展企业知识产权质押融资产生的本金损失。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责任单位：市市场监管局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市财政局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10.提升科技金融业务占比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推动郑州银行、中原银行做实政策性科创金融业务，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年内网点</w:t>
      </w:r>
      <w:r>
        <w:rPr>
          <w:rFonts w:hint="eastAsia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科技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金融业务占比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不断提升。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责任单位：中原银行开封分行、郑州银行开封分行、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11.打造科技金融专营机构。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力争政策性科创金融发展试点，推动中原银行、郑州银行成立科技支行，争取科技型企业授信审批权限下放至开封分行，专营科技金融业务。推动有条件的农商银行设立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科技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40"/>
          <w:lang w:val="en-US" w:eastAsia="zh-CN"/>
        </w:rPr>
        <w:t>金融中心，推动其他银行机构成立科创金融专业团队。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责任单位：中原银行开封分行、郑州银行开封分行、市农信办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六、降低科技型企业贷款利率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丰富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信贷产品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供给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鼓励信贷产品创新，大力发展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汴科贷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、知识产权质押贷款、供应链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融资、股权质押融资业务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等业务，针对科技企业特点创新信贷产品，积极向全市科技型企业推广48款科技创新金融产品。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中国人民银行开封市分行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国家金融监督管理总局开封监管分局、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市科技局、市市场监管局、各银行业金融机构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13.降低融资成本。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发挥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市场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利率定价自律机制作用，督促金融机构落实减费让利政策，加大内部资金转移定价（FTP）优惠力度，新发放的科技型企业贷款及存量贷款续贷利率原则上不高于同期LPR，科技型企业贷款加权平均利率降到全国平均水平以下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中国人民银行开封市分行、各银行业金融机构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七、加快发展创业投资基金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/>
          <w:i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14.支持基金规范发展。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充分发挥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开封市科创投资产业基金</w:t>
      </w:r>
      <w:r>
        <w:rPr>
          <w:rFonts w:hint="eastAsia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作用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精准支持种子期、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初创期企业，投早、投小、投科技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分行业分领域支持科技企业发展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市属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国有投融资企业与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县区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加强对接，建立仪器仪表行业发展基金。用好私募基金综合研判会商机制，规范创业投资私募基金发展。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国资委、市科技局、市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财政局、市发展改革委、市政府办公室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、各县区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15.持续实施“基金入汴”。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吸引风投创投机构入驻开封，打造科技投资基金群。优化开封市基金发展生态，打造开封智慧岛基金集聚区。市县政府投资基金加快投资效率，应投早投、应投尽投，发挥基金效能，力争到2024年末，新增直接融资额不低于200亿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FF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</w:rPr>
        <w:t>发展改革委、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市工业和信息化局、市政府办公室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八、加大培育科技型企业债券融资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16.支持科技型企业发债融资。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开展科技型企业债券融资培育行动，积极筛选、培育符合条件的科技型企业发债主体，挖掘有意向的发债项目，加强债券发行培训辅导，支持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科技型企业发行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科创票据、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短期融资券、中期票据等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债</w:t>
      </w:r>
      <w:r>
        <w:rPr>
          <w:rFonts w:hint="eastAsia" w:eastAsia="仿宋" w:cs="Times New Roman"/>
          <w:color w:val="auto"/>
          <w:kern w:val="2"/>
          <w:sz w:val="32"/>
          <w:szCs w:val="32"/>
          <w:lang w:val="en-US" w:eastAsia="zh-CN" w:bidi="ar-SA"/>
        </w:rPr>
        <w:t>务融资工具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。线上线下开展科技型企业债券发行路演活动，引导金融机构加大各类债券承销、认购力度。积极争取省财政资金，对符合条件的企业发行创新债券产品给予不超过200万元补助。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责任单位：</w:t>
      </w:r>
      <w:r>
        <w:rPr>
          <w:rFonts w:hint="eastAsia" w:eastAsia="楷体" w:cs="Times New Roman"/>
          <w:sz w:val="32"/>
          <w:szCs w:val="32"/>
          <w:lang w:val="en-US" w:eastAsia="zh-CN"/>
        </w:rPr>
        <w:t>中国人民银行开封市分行、市财政局、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九、争取货币政策工具支持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17.用好新型货币政策工具。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加大结构性货币政策工具支持力度，在目前我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使用额度基础上，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积极向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人民银行河南省分行申请新增支小再贷款额度，用于支持地方法人银行的科技型企业信贷投放，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力争全市支小再贷款使用量达到10亿元，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再贷款、再贴现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u w:val="none"/>
          <w:lang w:val="en-US" w:eastAsia="zh-CN" w:bidi="ar-SA"/>
        </w:rPr>
        <w:t>使用量达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到40亿元。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中国人民银行开封市分行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国家金融监督管理总局开封监管分局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十、推动科技型企业上市融资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/>
          <w:iCs/>
          <w:strike w:val="0"/>
          <w:dstrike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18.加强科技型企业上市培育。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梯次推进科技型企业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个转企、小升规、规改股、股上市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建立规改股企业培育库，开展股份制改造培训。行业主管部门支持科技企业上市发展，引导更多符合条件科技型企业进入省、市重点上市后备企业名单，加强上市培育。加大企业上市问题协调，对进入辅导期的科技型企业上市实行同级党政领导包联，梳理存在问题，台账管理，快速响应，容缺办理，破解企业上市障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0000FF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市政府办公室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</w:rPr>
        <w:t>工业和信息化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lang w:val="en-US" w:eastAsia="zh-CN"/>
        </w:rPr>
        <w:t>局</w:t>
      </w:r>
      <w:r>
        <w:rPr>
          <w:rFonts w:hint="eastAsia" w:eastAsia="楷体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</w:rPr>
        <w:t>科技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eastAsia" w:eastAsia="楷体" w:cs="Times New Roman"/>
          <w:color w:val="auto"/>
          <w:sz w:val="32"/>
          <w:szCs w:val="32"/>
          <w:highlight w:val="none"/>
          <w:lang w:val="en-US" w:eastAsia="zh-CN"/>
        </w:rPr>
        <w:t>、各县区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十一、探索开展科技型企业融资统计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金融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全口径统计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探索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开展科技型企业贷款、债券、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股票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全口径统计，精准掌握科技型企业融资情况。市发展改革委、科技局、工业和信息化局等部门提供科技型企业和项目名录，金融监管部门依托科技型企业和项目名录建立全口径统计体系。加强数据监测分析，定期通报科技型企业贷款总量、增量、增速、利率、期限、户数、信用贷款占比情况，保险、资本市场服务科技型企业情况，财政支持科技金融发展情况以及相关政策落实情况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责任单位：</w:t>
      </w:r>
      <w:r>
        <w:rPr>
          <w:rFonts w:hint="eastAsia" w:eastAsia="楷体" w:cs="Times New Roman"/>
          <w:sz w:val="32"/>
          <w:szCs w:val="32"/>
          <w:lang w:val="en" w:eastAsia="zh-CN"/>
        </w:rPr>
        <w:t>中国人民银行开封市分行</w:t>
      </w:r>
      <w:r>
        <w:rPr>
          <w:rFonts w:hint="default" w:ascii="Times New Roman" w:hAnsi="Times New Roman" w:eastAsia="楷体" w:cs="Times New Roman"/>
          <w:sz w:val="32"/>
          <w:szCs w:val="32"/>
        </w:rPr>
        <w:t>、</w:t>
      </w:r>
      <w:r>
        <w:rPr>
          <w:rFonts w:hint="eastAsia" w:eastAsia="楷体" w:cs="Times New Roman"/>
          <w:sz w:val="32"/>
          <w:szCs w:val="32"/>
          <w:lang w:eastAsia="zh-CN"/>
        </w:rPr>
        <w:t>国家金融监督管理总局开封监管分局、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市政府办公室</w:t>
      </w:r>
      <w:r>
        <w:rPr>
          <w:rFonts w:hint="default" w:ascii="Times New Roman" w:hAnsi="Times New Roman" w:eastAsia="楷体" w:cs="Times New Roman"/>
          <w:sz w:val="32"/>
          <w:szCs w:val="32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发展改革委、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科技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sz w:val="32"/>
          <w:szCs w:val="32"/>
        </w:rPr>
        <w:t>工业和信息化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十二、解决科技型企业信息共享问题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20.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信用信息共享。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发挥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开封市金融信用信息综合服务平台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作用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加快涉企信息归集，持续推进注册登记、纳税、社保、水电气、知识产权等信息“应归尽归”。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推动银行业金融机构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运用平台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为科技型企业精准画像，科学评价科技型企业信用水平，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少对抵质押品的过度依赖，加大信用贷款投放力度，逐步提高信用贷款占比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napToGrid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snapToGrid/>
          <w:color w:val="auto"/>
          <w:sz w:val="32"/>
          <w:szCs w:val="32"/>
          <w:lang w:val="en-US" w:eastAsia="zh-CN"/>
        </w:rPr>
        <w:t>市发展改革委、</w:t>
      </w:r>
      <w:r>
        <w:rPr>
          <w:rFonts w:hint="eastAsia" w:ascii="Times New Roman" w:hAnsi="Times New Roman" w:eastAsia="楷体" w:cs="Times New Roman"/>
          <w:snapToGrid/>
          <w:color w:val="auto"/>
          <w:sz w:val="32"/>
          <w:szCs w:val="32"/>
          <w:lang w:val="en-US" w:eastAsia="zh-CN"/>
        </w:rPr>
        <w:t>中国人民银行开封市分行、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楷体" w:cs="Times New Roman"/>
          <w:snapToGrid/>
          <w:color w:val="auto"/>
          <w:sz w:val="32"/>
          <w:szCs w:val="32"/>
          <w:lang w:val="en-US" w:eastAsia="zh-CN"/>
        </w:rPr>
        <w:t>市行政审批</w:t>
      </w:r>
      <w:r>
        <w:rPr>
          <w:rFonts w:hint="eastAsia" w:ascii="Times New Roman" w:hAnsi="Times New Roman" w:eastAsia="楷体" w:cs="Times New Roman"/>
          <w:snapToGrid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楷体" w:cs="Times New Roman"/>
          <w:snapToGrid/>
          <w:color w:val="auto"/>
          <w:sz w:val="32"/>
          <w:szCs w:val="32"/>
          <w:lang w:val="en-US" w:eastAsia="zh-CN"/>
        </w:rPr>
        <w:t>政务信息局、市科技局、</w:t>
      </w:r>
      <w:r>
        <w:rPr>
          <w:rFonts w:hint="default" w:ascii="Times New Roman" w:hAnsi="Times New Roman" w:eastAsia="楷体" w:cs="Times New Roman"/>
          <w:strike w:val="0"/>
          <w:dstrike w:val="0"/>
          <w:snapToGrid/>
          <w:color w:val="auto"/>
          <w:sz w:val="32"/>
          <w:szCs w:val="32"/>
          <w:highlight w:val="none"/>
          <w:lang w:val="en-US" w:eastAsia="zh-CN"/>
        </w:rPr>
        <w:t>市工业和信息化局、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各银行业金融机构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十三、加强改进监管评价考核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.落实尽职免责机制。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推动郑州银行、中原银行建立科技金融业务尽职免责机制，完善科技型企业贷款尽职免责负面清单，运用人工智能、大数据等信息技术提升风险管理能力。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楷体" w:cs="Times New Roman"/>
          <w:color w:val="auto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郑州银行开封分行、中原银行开封分行</w:t>
      </w:r>
      <w:r>
        <w:rPr>
          <w:rFonts w:hint="eastAsia" w:eastAsia="楷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eastAsia="zh-CN"/>
        </w:rPr>
        <w:t>国家金融监督管理总局开封监管分局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.强化考核激励。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加强对银行业金融机构政策落实情况的跟踪监测，依据银行业科技金融资源配置和科技型企业贷款增量、扩面、降本等情况，</w:t>
      </w:r>
      <w:r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  <w:t>在公共资金存放、财政专户管理等方面给予激励。</w:t>
      </w:r>
      <w:r>
        <w:rPr>
          <w:rFonts w:hint="eastAsia" w:ascii="Times New Roman" w:hAnsi="Times New Roman" w:eastAsia="仿宋" w:cs="Times New Roman"/>
          <w:color w:val="auto"/>
          <w:sz w:val="32"/>
          <w:szCs w:val="40"/>
          <w:lang w:val="en-US" w:eastAsia="zh-CN"/>
        </w:rPr>
        <w:t>对科技金融工作实绩突出的机构和个人给予表扬。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责任单位：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市政府办公室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eastAsia="zh-CN"/>
        </w:rPr>
        <w:t>中国人民银行开封市分行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楷体" w:cs="Times New Roman"/>
          <w:color w:val="auto"/>
          <w:sz w:val="32"/>
          <w:szCs w:val="32"/>
          <w:lang w:eastAsia="zh-CN"/>
        </w:rPr>
        <w:t>国家金融监督管理总局开封监管分局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各县区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加强组织保障。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lang w:val="en-US" w:eastAsia="zh-CN" w:bidi="ar-SA"/>
        </w:rPr>
        <w:t>金融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lang w:val="en-US" w:eastAsia="zh-CN" w:bidi="ar-SA"/>
        </w:rPr>
        <w:t>支持科技型企业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lang w:val="en-US" w:eastAsia="zh-CN" w:bidi="ar-SA"/>
        </w:rPr>
        <w:t>发展工作由市委科技委统筹协调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，</w:t>
      </w:r>
      <w:r>
        <w:rPr>
          <w:rFonts w:hint="eastAsia" w:eastAsia="仿宋" w:cs="Times New Roman"/>
          <w:strike w:val="0"/>
          <w:dstrike w:val="0"/>
          <w:color w:val="auto"/>
          <w:kern w:val="2"/>
          <w:sz w:val="32"/>
          <w:szCs w:val="40"/>
          <w:highlight w:val="none"/>
          <w:lang w:val="en-US" w:eastAsia="zh-CN" w:bidi="ar-SA"/>
        </w:rPr>
        <w:t>市政府办公室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highlight w:val="none"/>
          <w:lang w:val="en-US" w:eastAsia="zh-CN" w:bidi="ar-SA"/>
        </w:rPr>
        <w:t>牵头建立工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作机制，定期分析研判，加强信息共享和政策协调，推动各项工作落实落细。市发展改革委负责</w:t>
      </w:r>
      <w:r>
        <w:rPr>
          <w:rFonts w:hint="eastAsia" w:eastAsia="仿宋" w:cs="Times New Roman"/>
          <w:color w:val="auto"/>
          <w:kern w:val="2"/>
          <w:sz w:val="32"/>
          <w:szCs w:val="40"/>
          <w:lang w:val="en-US" w:eastAsia="zh-CN" w:bidi="ar-SA"/>
        </w:rPr>
        <w:t>创业投</w:t>
      </w:r>
      <w:r>
        <w:rPr>
          <w:rFonts w:hint="eastAsia" w:eastAsia="仿宋" w:cs="Times New Roman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资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highlight w:val="none"/>
          <w:u w:val="none"/>
          <w:lang w:val="en-US" w:eastAsia="zh-CN" w:bidi="ar-SA"/>
        </w:rPr>
        <w:t>基金集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聚发展工作</w:t>
      </w:r>
      <w:r>
        <w:rPr>
          <w:rFonts w:hint="eastAsia" w:eastAsia="仿宋" w:cs="Times New Roman"/>
          <w:color w:val="auto"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加快形成以股权投资为主的科技型企业资本支撑。市科技局负责</w:t>
      </w:r>
      <w:r>
        <w:rPr>
          <w:rFonts w:hint="eastAsia" w:eastAsia="仿宋" w:cs="Times New Roman"/>
          <w:color w:val="auto"/>
          <w:kern w:val="2"/>
          <w:sz w:val="32"/>
          <w:szCs w:val="40"/>
          <w:lang w:val="en-US" w:eastAsia="zh-CN" w:bidi="ar-SA"/>
        </w:rPr>
        <w:t>动态更新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科技型企业单。市财政局负责金融支持科技型企业发展</w:t>
      </w:r>
      <w:r>
        <w:rPr>
          <w:rFonts w:hint="eastAsia" w:eastAsia="仿宋" w:cs="Times New Roman"/>
          <w:color w:val="auto"/>
          <w:kern w:val="2"/>
          <w:sz w:val="32"/>
          <w:szCs w:val="40"/>
          <w:lang w:val="en-US" w:eastAsia="zh-CN" w:bidi="ar-SA"/>
        </w:rPr>
        <w:t>相关财政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40"/>
          <w:lang w:val="en-US" w:eastAsia="zh-CN" w:bidi="ar-SA"/>
        </w:rPr>
        <w:t>政策落实，发挥财政资金杠杆和激励引导作用。有关行业主管部门加强行业指导，推动企业科技创新能力建设，促进科技和金融紧密结合。中央驻汴金融管理部门加强科技金融政策引导，推动科技金融增量、扩面、降价、提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责任单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位：市政府办公室、市发展改革委、市财政局、市科技局、市工业和信息化局、</w:t>
      </w:r>
      <w:r>
        <w:rPr>
          <w:rFonts w:hint="eastAsia" w:eastAsia="楷体" w:cs="Times New Roman"/>
          <w:sz w:val="32"/>
          <w:szCs w:val="32"/>
          <w:lang w:val="en" w:eastAsia="zh-CN"/>
        </w:rPr>
        <w:t>中国人民银行开封市分行</w:t>
      </w:r>
      <w:r>
        <w:rPr>
          <w:rFonts w:hint="default" w:ascii="Times New Roman" w:hAnsi="Times New Roman" w:eastAsia="楷体" w:cs="Times New Roman"/>
          <w:sz w:val="32"/>
          <w:szCs w:val="32"/>
        </w:rPr>
        <w:t>、</w:t>
      </w:r>
      <w:r>
        <w:rPr>
          <w:rFonts w:hint="eastAsia" w:eastAsia="楷体" w:cs="Times New Roman"/>
          <w:sz w:val="32"/>
          <w:szCs w:val="32"/>
          <w:lang w:eastAsia="zh-CN"/>
        </w:rPr>
        <w:t>国家金融监督管理总局开封监管分局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zE4YWI5MjNjZjI3ZDM2ZjY0ZmYyN2E4Y2RiNzgifQ=="/>
  </w:docVars>
  <w:rsids>
    <w:rsidRoot w:val="00000000"/>
    <w:rsid w:val="029221DA"/>
    <w:rsid w:val="02CE17E8"/>
    <w:rsid w:val="033E6D88"/>
    <w:rsid w:val="03E80687"/>
    <w:rsid w:val="04875963"/>
    <w:rsid w:val="06A27213"/>
    <w:rsid w:val="08576F6F"/>
    <w:rsid w:val="0A516F86"/>
    <w:rsid w:val="0B492A02"/>
    <w:rsid w:val="0B756CA4"/>
    <w:rsid w:val="0D026C5D"/>
    <w:rsid w:val="0E395B6A"/>
    <w:rsid w:val="14714D14"/>
    <w:rsid w:val="193A152D"/>
    <w:rsid w:val="1A033809"/>
    <w:rsid w:val="1A5A0193"/>
    <w:rsid w:val="1BC32914"/>
    <w:rsid w:val="1E560CF3"/>
    <w:rsid w:val="1E85149C"/>
    <w:rsid w:val="1F4C62E4"/>
    <w:rsid w:val="201D6F21"/>
    <w:rsid w:val="266E283A"/>
    <w:rsid w:val="2A7F1496"/>
    <w:rsid w:val="2B0D6AA1"/>
    <w:rsid w:val="30D37E45"/>
    <w:rsid w:val="33A04957"/>
    <w:rsid w:val="34055C48"/>
    <w:rsid w:val="35ED19A9"/>
    <w:rsid w:val="36D93CDC"/>
    <w:rsid w:val="374C41E7"/>
    <w:rsid w:val="3B4D0803"/>
    <w:rsid w:val="3C6109FB"/>
    <w:rsid w:val="3CC45DF4"/>
    <w:rsid w:val="3F1104B7"/>
    <w:rsid w:val="3F4F6378"/>
    <w:rsid w:val="42884E8B"/>
    <w:rsid w:val="429C0E81"/>
    <w:rsid w:val="45964E81"/>
    <w:rsid w:val="462C7065"/>
    <w:rsid w:val="47400E4F"/>
    <w:rsid w:val="47A0687C"/>
    <w:rsid w:val="498222D8"/>
    <w:rsid w:val="49A776CE"/>
    <w:rsid w:val="4AB368C6"/>
    <w:rsid w:val="4E0F6509"/>
    <w:rsid w:val="505700D5"/>
    <w:rsid w:val="523503B1"/>
    <w:rsid w:val="54916876"/>
    <w:rsid w:val="559C5BE0"/>
    <w:rsid w:val="5BF925A6"/>
    <w:rsid w:val="5BFB65EE"/>
    <w:rsid w:val="5C1F6FF8"/>
    <w:rsid w:val="5EE416A9"/>
    <w:rsid w:val="5F7408C2"/>
    <w:rsid w:val="5FBB029F"/>
    <w:rsid w:val="64520589"/>
    <w:rsid w:val="64875B06"/>
    <w:rsid w:val="65C15EE3"/>
    <w:rsid w:val="67967D6E"/>
    <w:rsid w:val="68183DB4"/>
    <w:rsid w:val="69177F52"/>
    <w:rsid w:val="6D513FF0"/>
    <w:rsid w:val="6F2C7345"/>
    <w:rsid w:val="738B5D82"/>
    <w:rsid w:val="744C5512"/>
    <w:rsid w:val="74681C20"/>
    <w:rsid w:val="77A6318B"/>
    <w:rsid w:val="78184CE7"/>
    <w:rsid w:val="79BB3AEB"/>
    <w:rsid w:val="7D586CD5"/>
    <w:rsid w:val="7EE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spacing w:after="160" w:line="24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4698</Words>
  <Characters>4791</Characters>
  <Lines>0</Lines>
  <Paragraphs>0</Paragraphs>
  <TotalTime>0</TotalTime>
  <ScaleCrop>false</ScaleCrop>
  <LinksUpToDate>false</LinksUpToDate>
  <CharactersWithSpaces>4794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2024-06-25T07:56:00Z</dcterms:created>
  <dc:creator>LENOVO</dc:creator>
  <cp:lastModifiedBy>向日葵的南方</cp:lastModifiedBy>
  <cp:lastPrinted>2024-08-08T02:09:00Z</cp:lastPrinted>
  <dcterms:modified xsi:type="dcterms:W3CDTF">2024-08-16T02:56:05Z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A39F7599C6FB4D679734E4A36379936B_12</vt:lpwstr>
  </property>
</Properties>
</file>